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EA7" w:rsidRDefault="00DE7EA7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DE7EA7" w:rsidRDefault="00DE7EA7">
      <w:pPr>
        <w:pStyle w:val="ConsPlusNormal"/>
        <w:jc w:val="both"/>
        <w:outlineLvl w:val="0"/>
      </w:pPr>
    </w:p>
    <w:p w:rsidR="00DE7EA7" w:rsidRDefault="00DE7EA7">
      <w:pPr>
        <w:pStyle w:val="ConsPlusTitle"/>
        <w:jc w:val="center"/>
        <w:outlineLvl w:val="0"/>
      </w:pPr>
      <w:r>
        <w:t>АДМИНИСТРАЦИЯ ГОРОДА ПЕРМИ</w:t>
      </w:r>
    </w:p>
    <w:p w:rsidR="00DE7EA7" w:rsidRDefault="00DE7EA7">
      <w:pPr>
        <w:pStyle w:val="ConsPlusTitle"/>
        <w:jc w:val="both"/>
      </w:pPr>
    </w:p>
    <w:p w:rsidR="00DE7EA7" w:rsidRDefault="00DE7EA7">
      <w:pPr>
        <w:pStyle w:val="ConsPlusTitle"/>
        <w:jc w:val="center"/>
      </w:pPr>
      <w:r>
        <w:t>ПОСТАНОВЛЕНИЕ</w:t>
      </w:r>
    </w:p>
    <w:p w:rsidR="00DE7EA7" w:rsidRDefault="00DE7EA7">
      <w:pPr>
        <w:pStyle w:val="ConsPlusTitle"/>
        <w:jc w:val="center"/>
      </w:pPr>
      <w:r>
        <w:t>от 2 февраля 2024 г. N 55</w:t>
      </w:r>
    </w:p>
    <w:p w:rsidR="00DE7EA7" w:rsidRDefault="00DE7EA7">
      <w:pPr>
        <w:pStyle w:val="ConsPlusTitle"/>
        <w:jc w:val="both"/>
      </w:pPr>
    </w:p>
    <w:p w:rsidR="00DE7EA7" w:rsidRDefault="00DE7EA7">
      <w:pPr>
        <w:pStyle w:val="ConsPlusTitle"/>
        <w:jc w:val="center"/>
      </w:pPr>
      <w:r>
        <w:t>О ВНЕСЕНИИ ИЗМЕНЕНИЙ В МУНИЦИПАЛЬНУЮ ПРОГРАММУ "УПРАВЛЕНИЕ</w:t>
      </w:r>
    </w:p>
    <w:p w:rsidR="00DE7EA7" w:rsidRDefault="00DE7EA7">
      <w:pPr>
        <w:pStyle w:val="ConsPlusTitle"/>
        <w:jc w:val="center"/>
      </w:pPr>
      <w:r>
        <w:t>МУНИЦИПАЛЬНЫМ ИМУЩЕСТВОМ ГОРОДА ПЕРМИ", УТВЕРЖДЕННУЮ</w:t>
      </w:r>
    </w:p>
    <w:p w:rsidR="00DE7EA7" w:rsidRDefault="00DE7EA7">
      <w:pPr>
        <w:pStyle w:val="ConsPlusTitle"/>
        <w:jc w:val="center"/>
      </w:pPr>
      <w:r>
        <w:t>ПОСТАНОВЛЕНИЕМ АДМИНИСТРАЦИИ ГОРОДА ПЕРМИ ОТ 15.10.2021</w:t>
      </w:r>
    </w:p>
    <w:p w:rsidR="00DE7EA7" w:rsidRDefault="00DE7EA7">
      <w:pPr>
        <w:pStyle w:val="ConsPlusTitle"/>
        <w:jc w:val="center"/>
      </w:pPr>
      <w:r>
        <w:t>N 875</w:t>
      </w:r>
    </w:p>
    <w:p w:rsidR="00DE7EA7" w:rsidRDefault="00DE7EA7">
      <w:pPr>
        <w:pStyle w:val="ConsPlusNormal"/>
        <w:jc w:val="both"/>
      </w:pPr>
    </w:p>
    <w:p w:rsidR="00DE7EA7" w:rsidRDefault="00DE7EA7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8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DE7EA7" w:rsidRDefault="00DE7EA7">
      <w:pPr>
        <w:pStyle w:val="ConsPlusNormal"/>
        <w:jc w:val="both"/>
      </w:pPr>
    </w:p>
    <w:p w:rsidR="00DE7EA7" w:rsidRDefault="00DE7EA7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9">
        <w:r>
          <w:rPr>
            <w:color w:val="0000FF"/>
          </w:rPr>
          <w:t>программу</w:t>
        </w:r>
      </w:hyperlink>
      <w:r>
        <w:t xml:space="preserve"> "Управление муниципальным имуществом города Перми", утвержденную постановлением администрации города Перми от 15 октября 2021 г. N 875 (в ред. от 23.12.2021 N 1196, от 22.03.2022 N 199, от 12.10.2022 N 931, от 20.10.2022 N 1029, от 22.12.2022 N 1333, от 23.01.2023 N 35, от 20.04.2023 N 323, от 04.08.2023 N 663, от 19.10.2023 N 1116, от 15.11.2023 N 1258, от 26.12.2023 N 1476).</w:t>
      </w:r>
    </w:p>
    <w:p w:rsidR="00DE7EA7" w:rsidRDefault="00DE7EA7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E7EA7" w:rsidRDefault="00DE7EA7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E7EA7" w:rsidRDefault="00DE7EA7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DE7EA7" w:rsidRDefault="00DE7EA7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первого заместителя главы администрации города Перми Андрианову О.Н.</w:t>
      </w:r>
    </w:p>
    <w:p w:rsidR="00DE7EA7" w:rsidRDefault="00DE7EA7">
      <w:pPr>
        <w:pStyle w:val="ConsPlusNormal"/>
        <w:jc w:val="both"/>
      </w:pPr>
    </w:p>
    <w:p w:rsidR="00DE7EA7" w:rsidRDefault="00DE7EA7">
      <w:pPr>
        <w:pStyle w:val="ConsPlusNormal"/>
        <w:jc w:val="right"/>
      </w:pPr>
      <w:r>
        <w:t>Глава города Перми</w:t>
      </w:r>
    </w:p>
    <w:p w:rsidR="00DE7EA7" w:rsidRDefault="00DE7EA7">
      <w:pPr>
        <w:pStyle w:val="ConsPlusNormal"/>
        <w:jc w:val="right"/>
      </w:pPr>
      <w:r>
        <w:t>Э.О.СОСНИН</w:t>
      </w:r>
    </w:p>
    <w:p w:rsidR="00DE7EA7" w:rsidRDefault="00DE7EA7">
      <w:pPr>
        <w:pStyle w:val="ConsPlusNormal"/>
        <w:jc w:val="both"/>
      </w:pPr>
    </w:p>
    <w:p w:rsidR="00DE7EA7" w:rsidRDefault="00DE7EA7">
      <w:pPr>
        <w:pStyle w:val="ConsPlusNormal"/>
        <w:jc w:val="both"/>
      </w:pPr>
    </w:p>
    <w:p w:rsidR="00DE7EA7" w:rsidRDefault="00DE7EA7">
      <w:pPr>
        <w:pStyle w:val="ConsPlusNormal"/>
        <w:jc w:val="both"/>
      </w:pPr>
    </w:p>
    <w:p w:rsidR="00DE7EA7" w:rsidRDefault="00DE7EA7">
      <w:pPr>
        <w:pStyle w:val="ConsPlusNormal"/>
        <w:jc w:val="both"/>
      </w:pPr>
    </w:p>
    <w:p w:rsidR="00DE7EA7" w:rsidRDefault="00DE7EA7">
      <w:pPr>
        <w:pStyle w:val="ConsPlusNormal"/>
        <w:jc w:val="both"/>
      </w:pPr>
    </w:p>
    <w:p w:rsidR="00DE7EA7" w:rsidRDefault="00DE7EA7">
      <w:pPr>
        <w:pStyle w:val="ConsPlusNormal"/>
        <w:jc w:val="right"/>
        <w:outlineLvl w:val="0"/>
      </w:pPr>
      <w:r>
        <w:t>УТВЕРЖДЕНЫ</w:t>
      </w:r>
    </w:p>
    <w:p w:rsidR="00DE7EA7" w:rsidRDefault="00DE7EA7">
      <w:pPr>
        <w:pStyle w:val="ConsPlusNormal"/>
        <w:jc w:val="right"/>
      </w:pPr>
      <w:r>
        <w:t>постановлением</w:t>
      </w:r>
    </w:p>
    <w:p w:rsidR="00DE7EA7" w:rsidRDefault="00DE7EA7">
      <w:pPr>
        <w:pStyle w:val="ConsPlusNormal"/>
        <w:jc w:val="right"/>
      </w:pPr>
      <w:r>
        <w:t>администрации города Перми</w:t>
      </w:r>
    </w:p>
    <w:p w:rsidR="00DE7EA7" w:rsidRDefault="00DE7EA7">
      <w:pPr>
        <w:pStyle w:val="ConsPlusNormal"/>
        <w:jc w:val="right"/>
      </w:pPr>
      <w:r>
        <w:t>от 02.02.2024 N 55</w:t>
      </w:r>
    </w:p>
    <w:p w:rsidR="00DE7EA7" w:rsidRDefault="00DE7EA7">
      <w:pPr>
        <w:pStyle w:val="ConsPlusNormal"/>
        <w:jc w:val="both"/>
      </w:pPr>
    </w:p>
    <w:p w:rsidR="00DE7EA7" w:rsidRDefault="00DE7EA7">
      <w:pPr>
        <w:pStyle w:val="ConsPlusTitle"/>
        <w:jc w:val="center"/>
      </w:pPr>
      <w:bookmarkStart w:id="1" w:name="P31"/>
      <w:bookmarkEnd w:id="1"/>
      <w:r>
        <w:t>ИЗМЕНЕНИЯ</w:t>
      </w:r>
    </w:p>
    <w:p w:rsidR="00DE7EA7" w:rsidRDefault="00DE7EA7">
      <w:pPr>
        <w:pStyle w:val="ConsPlusTitle"/>
        <w:jc w:val="center"/>
      </w:pPr>
      <w:r>
        <w:lastRenderedPageBreak/>
        <w:t>В МУНИЦИПАЛЬНУЮ ПРОГРАММУ "УПРАВЛЕНИЕ МУНИЦИПАЛЬНЫМ</w:t>
      </w:r>
    </w:p>
    <w:p w:rsidR="00DE7EA7" w:rsidRDefault="00DE7EA7">
      <w:pPr>
        <w:pStyle w:val="ConsPlusTitle"/>
        <w:jc w:val="center"/>
      </w:pPr>
      <w:r>
        <w:t>ИМУЩЕСТВОМ ГОРОДА ПЕРМИ", УТВЕРЖДЕННУЮ ПОСТАНОВЛЕНИЕМ</w:t>
      </w:r>
    </w:p>
    <w:p w:rsidR="00DE7EA7" w:rsidRDefault="00DE7EA7">
      <w:pPr>
        <w:pStyle w:val="ConsPlusTitle"/>
        <w:jc w:val="center"/>
      </w:pPr>
      <w:r>
        <w:t>АДМИНИСТРАЦИИ ГОРОДА ПЕРМИ ОТ 15 ОКТЯБРЯ 2021 Г. N 875</w:t>
      </w:r>
    </w:p>
    <w:p w:rsidR="00DE7EA7" w:rsidRDefault="00DE7EA7">
      <w:pPr>
        <w:pStyle w:val="ConsPlusNormal"/>
        <w:jc w:val="both"/>
      </w:pPr>
    </w:p>
    <w:p w:rsidR="00DE7EA7" w:rsidRDefault="00DE7EA7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10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DE7EA7" w:rsidRDefault="00DE7EA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438"/>
        <w:gridCol w:w="1144"/>
        <w:gridCol w:w="1264"/>
        <w:gridCol w:w="1264"/>
        <w:gridCol w:w="1264"/>
        <w:gridCol w:w="1264"/>
      </w:tblGrid>
      <w:tr w:rsidR="00DE7EA7">
        <w:tc>
          <w:tcPr>
            <w:tcW w:w="340" w:type="dxa"/>
            <w:vMerge w:val="restart"/>
          </w:tcPr>
          <w:p w:rsidR="00DE7EA7" w:rsidRDefault="00DE7E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38" w:type="dxa"/>
          </w:tcPr>
          <w:p w:rsidR="00DE7EA7" w:rsidRDefault="00DE7EA7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2022 год</w:t>
            </w:r>
          </w:p>
          <w:p w:rsidR="00DE7EA7" w:rsidRDefault="00DE7EA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2023 год</w:t>
            </w:r>
          </w:p>
          <w:p w:rsidR="00DE7EA7" w:rsidRDefault="00DE7EA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2024 год</w:t>
            </w:r>
          </w:p>
          <w:p w:rsidR="00DE7EA7" w:rsidRDefault="00DE7EA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2025 год</w:t>
            </w:r>
          </w:p>
          <w:p w:rsidR="00DE7EA7" w:rsidRDefault="00DE7EA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2026 год</w:t>
            </w:r>
          </w:p>
          <w:p w:rsidR="00DE7EA7" w:rsidRDefault="00DE7EA7">
            <w:pPr>
              <w:pStyle w:val="ConsPlusNormal"/>
              <w:jc w:val="center"/>
            </w:pPr>
            <w:r>
              <w:t>план</w:t>
            </w:r>
          </w:p>
        </w:tc>
      </w:tr>
      <w:tr w:rsidR="00DE7EA7">
        <w:tc>
          <w:tcPr>
            <w:tcW w:w="340" w:type="dxa"/>
            <w:vMerge/>
          </w:tcPr>
          <w:p w:rsidR="00DE7EA7" w:rsidRDefault="00DE7EA7">
            <w:pPr>
              <w:pStyle w:val="ConsPlusNormal"/>
            </w:pPr>
          </w:p>
        </w:tc>
        <w:tc>
          <w:tcPr>
            <w:tcW w:w="2438" w:type="dxa"/>
          </w:tcPr>
          <w:p w:rsidR="00DE7EA7" w:rsidRDefault="00DE7EA7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97299,230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124659,197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146251,400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171043,800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207107,800</w:t>
            </w:r>
          </w:p>
        </w:tc>
      </w:tr>
      <w:tr w:rsidR="00DE7EA7">
        <w:tc>
          <w:tcPr>
            <w:tcW w:w="340" w:type="dxa"/>
            <w:vMerge/>
          </w:tcPr>
          <w:p w:rsidR="00DE7EA7" w:rsidRDefault="00DE7EA7">
            <w:pPr>
              <w:pStyle w:val="ConsPlusNormal"/>
            </w:pPr>
          </w:p>
        </w:tc>
        <w:tc>
          <w:tcPr>
            <w:tcW w:w="2438" w:type="dxa"/>
          </w:tcPr>
          <w:p w:rsidR="00DE7EA7" w:rsidRDefault="00DE7EA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96756,384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124659,197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146251,400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171043,800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207107,800</w:t>
            </w:r>
          </w:p>
        </w:tc>
      </w:tr>
      <w:tr w:rsidR="00DE7EA7">
        <w:tc>
          <w:tcPr>
            <w:tcW w:w="340" w:type="dxa"/>
            <w:vMerge/>
          </w:tcPr>
          <w:p w:rsidR="00DE7EA7" w:rsidRDefault="00DE7EA7">
            <w:pPr>
              <w:pStyle w:val="ConsPlusNormal"/>
            </w:pPr>
          </w:p>
        </w:tc>
        <w:tc>
          <w:tcPr>
            <w:tcW w:w="2438" w:type="dxa"/>
          </w:tcPr>
          <w:p w:rsidR="00DE7EA7" w:rsidRDefault="00DE7EA7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542,846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0,0</w:t>
            </w:r>
          </w:p>
        </w:tc>
      </w:tr>
      <w:tr w:rsidR="00DE7EA7">
        <w:tc>
          <w:tcPr>
            <w:tcW w:w="340" w:type="dxa"/>
            <w:vMerge/>
          </w:tcPr>
          <w:p w:rsidR="00DE7EA7" w:rsidRDefault="00DE7EA7">
            <w:pPr>
              <w:pStyle w:val="ConsPlusNormal"/>
            </w:pPr>
          </w:p>
        </w:tc>
        <w:tc>
          <w:tcPr>
            <w:tcW w:w="2438" w:type="dxa"/>
          </w:tcPr>
          <w:p w:rsidR="00DE7EA7" w:rsidRDefault="00DE7EA7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1884,675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2037,103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2696,200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2009,900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2009,900</w:t>
            </w:r>
          </w:p>
        </w:tc>
      </w:tr>
      <w:tr w:rsidR="00DE7EA7">
        <w:tc>
          <w:tcPr>
            <w:tcW w:w="340" w:type="dxa"/>
            <w:vMerge/>
          </w:tcPr>
          <w:p w:rsidR="00DE7EA7" w:rsidRDefault="00DE7EA7">
            <w:pPr>
              <w:pStyle w:val="ConsPlusNormal"/>
            </w:pPr>
          </w:p>
        </w:tc>
        <w:tc>
          <w:tcPr>
            <w:tcW w:w="2438" w:type="dxa"/>
          </w:tcPr>
          <w:p w:rsidR="00DE7EA7" w:rsidRDefault="00DE7EA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1884,675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2037,103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2696,200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2009,900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2009,900</w:t>
            </w:r>
          </w:p>
        </w:tc>
      </w:tr>
      <w:tr w:rsidR="00DE7EA7">
        <w:tc>
          <w:tcPr>
            <w:tcW w:w="340" w:type="dxa"/>
            <w:vMerge/>
          </w:tcPr>
          <w:p w:rsidR="00DE7EA7" w:rsidRDefault="00DE7EA7">
            <w:pPr>
              <w:pStyle w:val="ConsPlusNormal"/>
            </w:pPr>
          </w:p>
        </w:tc>
        <w:tc>
          <w:tcPr>
            <w:tcW w:w="2438" w:type="dxa"/>
          </w:tcPr>
          <w:p w:rsidR="00DE7EA7" w:rsidRDefault="00DE7EA7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95414,555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122622,094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143555,200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169033,900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205097,900</w:t>
            </w:r>
          </w:p>
        </w:tc>
      </w:tr>
      <w:tr w:rsidR="00DE7EA7">
        <w:tc>
          <w:tcPr>
            <w:tcW w:w="340" w:type="dxa"/>
            <w:vMerge/>
          </w:tcPr>
          <w:p w:rsidR="00DE7EA7" w:rsidRDefault="00DE7EA7">
            <w:pPr>
              <w:pStyle w:val="ConsPlusNormal"/>
            </w:pPr>
          </w:p>
        </w:tc>
        <w:tc>
          <w:tcPr>
            <w:tcW w:w="2438" w:type="dxa"/>
          </w:tcPr>
          <w:p w:rsidR="00DE7EA7" w:rsidRDefault="00DE7EA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94871,709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122622,094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143555,200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169033,900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205097,900</w:t>
            </w:r>
          </w:p>
        </w:tc>
      </w:tr>
      <w:tr w:rsidR="00DE7EA7">
        <w:tc>
          <w:tcPr>
            <w:tcW w:w="340" w:type="dxa"/>
            <w:vMerge/>
          </w:tcPr>
          <w:p w:rsidR="00DE7EA7" w:rsidRDefault="00DE7EA7">
            <w:pPr>
              <w:pStyle w:val="ConsPlusNormal"/>
            </w:pPr>
          </w:p>
        </w:tc>
        <w:tc>
          <w:tcPr>
            <w:tcW w:w="2438" w:type="dxa"/>
          </w:tcPr>
          <w:p w:rsidR="00DE7EA7" w:rsidRDefault="00DE7EA7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542,846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0,0</w:t>
            </w:r>
          </w:p>
        </w:tc>
      </w:tr>
    </w:tbl>
    <w:p w:rsidR="00DE7EA7" w:rsidRDefault="00DE7EA7">
      <w:pPr>
        <w:pStyle w:val="ConsPlusNormal"/>
        <w:jc w:val="both"/>
      </w:pPr>
    </w:p>
    <w:p w:rsidR="00DE7EA7" w:rsidRDefault="00DE7EA7">
      <w:pPr>
        <w:pStyle w:val="ConsPlusNormal"/>
        <w:ind w:firstLine="540"/>
        <w:jc w:val="both"/>
      </w:pPr>
      <w:r>
        <w:t xml:space="preserve">2. В </w:t>
      </w:r>
      <w:hyperlink r:id="rId1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"Распоряжение муниципальным имуществом" муниципальной программы "Управление муниципальным имуществом города Перми":</w:t>
      </w:r>
    </w:p>
    <w:p w:rsidR="00DE7EA7" w:rsidRDefault="00DE7EA7">
      <w:pPr>
        <w:pStyle w:val="ConsPlusNormal"/>
        <w:spacing w:before="220"/>
        <w:ind w:firstLine="540"/>
        <w:jc w:val="both"/>
      </w:pPr>
      <w:r>
        <w:t xml:space="preserve">2.1. </w:t>
      </w:r>
      <w:hyperlink r:id="rId12">
        <w:r>
          <w:rPr>
            <w:color w:val="0000FF"/>
          </w:rPr>
          <w:t>строку 1.1.1.1.1.1</w:t>
        </w:r>
      </w:hyperlink>
      <w:r>
        <w:t xml:space="preserve"> изложить в следующей редакции:</w:t>
      </w:r>
    </w:p>
    <w:p w:rsidR="00DE7EA7" w:rsidRDefault="00DE7EA7">
      <w:pPr>
        <w:pStyle w:val="ConsPlusNormal"/>
        <w:jc w:val="both"/>
      </w:pPr>
    </w:p>
    <w:p w:rsidR="00DE7EA7" w:rsidRDefault="00DE7EA7">
      <w:pPr>
        <w:pStyle w:val="ConsPlusNormal"/>
        <w:sectPr w:rsidR="00DE7EA7" w:rsidSect="000066A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3061"/>
        <w:gridCol w:w="409"/>
        <w:gridCol w:w="484"/>
        <w:gridCol w:w="484"/>
        <w:gridCol w:w="484"/>
        <w:gridCol w:w="484"/>
        <w:gridCol w:w="484"/>
        <w:gridCol w:w="634"/>
        <w:gridCol w:w="919"/>
        <w:gridCol w:w="1024"/>
        <w:gridCol w:w="1024"/>
        <w:gridCol w:w="1024"/>
        <w:gridCol w:w="1024"/>
        <w:gridCol w:w="1024"/>
      </w:tblGrid>
      <w:tr w:rsidR="00DE7EA7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E7EA7" w:rsidRDefault="00DE7EA7">
            <w:pPr>
              <w:pStyle w:val="ConsPlusNormal"/>
              <w:jc w:val="center"/>
            </w:pPr>
            <w:r>
              <w:lastRenderedPageBreak/>
              <w:t>1.1.1.1.1.1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</w:tcPr>
          <w:p w:rsidR="00DE7EA7" w:rsidRDefault="00DE7EA7">
            <w:pPr>
              <w:pStyle w:val="ConsPlusNormal"/>
            </w:pPr>
            <w:r>
              <w:t>количество объектов, по которым получены оценочные отчеты, справки о рыночной стоимости, заключения о рыночной стоимости, акты технической экспертизы, количество полученных технических паспортов и планов, актов обследования, горизонтальных съемок, межевых планов, экспертных заключений, экспертиз по судебным делам в арбитражном суде и суде общей юрисдикции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DE7EA7" w:rsidRDefault="00DE7E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E7EA7" w:rsidRDefault="00DE7EA7">
            <w:pPr>
              <w:pStyle w:val="ConsPlusNormal"/>
              <w:jc w:val="center"/>
            </w:pPr>
            <w:r>
              <w:t>553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E7EA7" w:rsidRDefault="00DE7EA7">
            <w:pPr>
              <w:pStyle w:val="ConsPlusNormal"/>
              <w:jc w:val="center"/>
            </w:pPr>
            <w:r>
              <w:t>423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E7EA7" w:rsidRDefault="00DE7EA7">
            <w:pPr>
              <w:pStyle w:val="ConsPlusNormal"/>
              <w:jc w:val="center"/>
            </w:pPr>
            <w:r>
              <w:t>298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E7EA7" w:rsidRDefault="00DE7EA7">
            <w:pPr>
              <w:pStyle w:val="ConsPlusNormal"/>
              <w:jc w:val="center"/>
            </w:pPr>
            <w:r>
              <w:t>294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E7EA7" w:rsidRDefault="00DE7EA7">
            <w:pPr>
              <w:pStyle w:val="ConsPlusNormal"/>
              <w:jc w:val="center"/>
            </w:pPr>
            <w:r>
              <w:t>306</w:t>
            </w: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:rsidR="00DE7EA7" w:rsidRDefault="00DE7EA7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DE7EA7" w:rsidRDefault="00DE7EA7">
            <w:pPr>
              <w:pStyle w:val="ConsPlusNormal"/>
              <w:jc w:val="center"/>
            </w:pPr>
            <w:r>
              <w:t>1263,478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DE7EA7" w:rsidRDefault="00DE7EA7">
            <w:pPr>
              <w:pStyle w:val="ConsPlusNormal"/>
              <w:jc w:val="center"/>
            </w:pPr>
            <w:r>
              <w:t>1099,401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DE7EA7" w:rsidRDefault="00DE7EA7">
            <w:pPr>
              <w:pStyle w:val="ConsPlusNormal"/>
              <w:jc w:val="center"/>
            </w:pPr>
            <w:r>
              <w:t>1563,000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DE7EA7" w:rsidRDefault="00DE7EA7">
            <w:pPr>
              <w:pStyle w:val="ConsPlusNormal"/>
              <w:jc w:val="center"/>
            </w:pPr>
            <w:r>
              <w:t>1461,700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DE7EA7" w:rsidRDefault="00DE7EA7">
            <w:pPr>
              <w:pStyle w:val="ConsPlusNormal"/>
              <w:jc w:val="center"/>
            </w:pPr>
            <w:r>
              <w:t>1461,700</w:t>
            </w:r>
          </w:p>
        </w:tc>
      </w:tr>
    </w:tbl>
    <w:p w:rsidR="00DE7EA7" w:rsidRDefault="00DE7EA7">
      <w:pPr>
        <w:pStyle w:val="ConsPlusNormal"/>
        <w:sectPr w:rsidR="00DE7EA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E7EA7" w:rsidRDefault="00DE7EA7">
      <w:pPr>
        <w:pStyle w:val="ConsPlusNormal"/>
        <w:jc w:val="both"/>
      </w:pPr>
    </w:p>
    <w:p w:rsidR="00DE7EA7" w:rsidRDefault="00DE7EA7">
      <w:pPr>
        <w:pStyle w:val="ConsPlusNormal"/>
        <w:ind w:firstLine="540"/>
        <w:jc w:val="both"/>
      </w:pPr>
      <w:r>
        <w:t xml:space="preserve">2.2. в </w:t>
      </w:r>
      <w:hyperlink r:id="rId13">
        <w:r>
          <w:rPr>
            <w:color w:val="0000FF"/>
          </w:rPr>
          <w:t>графе 12 строки</w:t>
        </w:r>
      </w:hyperlink>
      <w:r>
        <w:t xml:space="preserve"> "Итого по мероприятию 1.1.1.1.1, в том числе по источникам финансирования" цифры "1952,671" заменить цифрами "1499,401";</w:t>
      </w:r>
    </w:p>
    <w:p w:rsidR="00DE7EA7" w:rsidRDefault="00DE7EA7">
      <w:pPr>
        <w:pStyle w:val="ConsPlusNormal"/>
        <w:spacing w:before="220"/>
        <w:ind w:firstLine="540"/>
        <w:jc w:val="both"/>
      </w:pPr>
      <w:r>
        <w:t xml:space="preserve">2.3. в </w:t>
      </w:r>
      <w:hyperlink r:id="rId14">
        <w:r>
          <w:rPr>
            <w:color w:val="0000FF"/>
          </w:rPr>
          <w:t>графе 12 строки 1.1.1.1.2.1</w:t>
        </w:r>
      </w:hyperlink>
      <w:r>
        <w:t xml:space="preserve"> цифры "548,200" заменить цифрами "537,702";</w:t>
      </w:r>
    </w:p>
    <w:p w:rsidR="00DE7EA7" w:rsidRDefault="00DE7EA7">
      <w:pPr>
        <w:pStyle w:val="ConsPlusNormal"/>
        <w:spacing w:before="220"/>
        <w:ind w:firstLine="540"/>
        <w:jc w:val="both"/>
      </w:pPr>
      <w:r>
        <w:t xml:space="preserve">2.4. в </w:t>
      </w:r>
      <w:hyperlink r:id="rId15">
        <w:r>
          <w:rPr>
            <w:color w:val="0000FF"/>
          </w:rPr>
          <w:t>графе 12 строки</w:t>
        </w:r>
      </w:hyperlink>
      <w:r>
        <w:t xml:space="preserve"> "Итого по мероприятию 1.1.1.1.2, в том числе по источникам финансирования" цифры "548,200" заменить цифрами "537,702";</w:t>
      </w:r>
    </w:p>
    <w:p w:rsidR="00DE7EA7" w:rsidRDefault="00DE7EA7">
      <w:pPr>
        <w:pStyle w:val="ConsPlusNormal"/>
        <w:spacing w:before="220"/>
        <w:ind w:firstLine="540"/>
        <w:jc w:val="both"/>
      </w:pPr>
      <w:r>
        <w:t xml:space="preserve">2.5. в </w:t>
      </w:r>
      <w:hyperlink r:id="rId16">
        <w:r>
          <w:rPr>
            <w:color w:val="0000FF"/>
          </w:rPr>
          <w:t>графе 12 строки</w:t>
        </w:r>
      </w:hyperlink>
      <w:r>
        <w:t xml:space="preserve"> "Итого по основному мероприятию 1.1.1.1, в том числе по источникам финансирования" цифры "2500,871" заменить цифрами "2037,103";</w:t>
      </w:r>
    </w:p>
    <w:p w:rsidR="00DE7EA7" w:rsidRDefault="00DE7EA7">
      <w:pPr>
        <w:pStyle w:val="ConsPlusNormal"/>
        <w:spacing w:before="220"/>
        <w:ind w:firstLine="540"/>
        <w:jc w:val="both"/>
      </w:pPr>
      <w:r>
        <w:t xml:space="preserve">2.6. в </w:t>
      </w:r>
      <w:hyperlink r:id="rId17">
        <w:r>
          <w:rPr>
            <w:color w:val="0000FF"/>
          </w:rPr>
          <w:t>графе 12 строки</w:t>
        </w:r>
      </w:hyperlink>
      <w:r>
        <w:t xml:space="preserve"> "Итого по задаче 1.1.1, в том числе по источникам финансирования" цифры "2500,871" заменить цифрами "2037,103";</w:t>
      </w:r>
    </w:p>
    <w:p w:rsidR="00DE7EA7" w:rsidRDefault="00DE7EA7">
      <w:pPr>
        <w:pStyle w:val="ConsPlusNormal"/>
        <w:spacing w:before="220"/>
        <w:ind w:firstLine="540"/>
        <w:jc w:val="both"/>
      </w:pPr>
      <w:r>
        <w:t xml:space="preserve">2.7. в </w:t>
      </w:r>
      <w:hyperlink r:id="rId18">
        <w:r>
          <w:rPr>
            <w:color w:val="0000FF"/>
          </w:rPr>
          <w:t>графе 12 строки</w:t>
        </w:r>
      </w:hyperlink>
      <w:r>
        <w:t xml:space="preserve"> "Всего по подпрограмме 1.1, в том числе по источникам финансирования" цифры "2500,871" заменить цифрами "2037,103".</w:t>
      </w:r>
    </w:p>
    <w:p w:rsidR="00DE7EA7" w:rsidRDefault="00DE7EA7">
      <w:pPr>
        <w:pStyle w:val="ConsPlusNormal"/>
        <w:spacing w:before="220"/>
        <w:ind w:firstLine="540"/>
        <w:jc w:val="both"/>
      </w:pPr>
      <w:r>
        <w:t xml:space="preserve">3. В </w:t>
      </w:r>
      <w:hyperlink r:id="rId19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"Содержание муниципального имущества" муниципальной программы "Управление муниципальным имуществом города Перми":</w:t>
      </w:r>
    </w:p>
    <w:p w:rsidR="00DE7EA7" w:rsidRDefault="00DE7EA7">
      <w:pPr>
        <w:pStyle w:val="ConsPlusNormal"/>
        <w:spacing w:before="220"/>
        <w:ind w:firstLine="540"/>
        <w:jc w:val="both"/>
      </w:pPr>
      <w:r>
        <w:t xml:space="preserve">3.1. в </w:t>
      </w:r>
      <w:hyperlink r:id="rId20">
        <w:r>
          <w:rPr>
            <w:color w:val="0000FF"/>
          </w:rPr>
          <w:t>графе 12 строки 1.2.1.1.1.1</w:t>
        </w:r>
      </w:hyperlink>
      <w:r>
        <w:t xml:space="preserve"> цифры "49241,792" заменить цифрами "50057,510";</w:t>
      </w:r>
    </w:p>
    <w:p w:rsidR="00DE7EA7" w:rsidRDefault="00DE7EA7">
      <w:pPr>
        <w:pStyle w:val="ConsPlusNormal"/>
        <w:spacing w:before="220"/>
        <w:ind w:firstLine="540"/>
        <w:jc w:val="both"/>
      </w:pPr>
      <w:r>
        <w:t xml:space="preserve">3.2. в </w:t>
      </w:r>
      <w:hyperlink r:id="rId21">
        <w:r>
          <w:rPr>
            <w:color w:val="0000FF"/>
          </w:rPr>
          <w:t>графе 12 строки</w:t>
        </w:r>
      </w:hyperlink>
      <w:r>
        <w:t xml:space="preserve"> "Итого по мероприятию 1.2.1.1.1, в том числе по источникам финансирования" цифры "49241,792" заменить цифрами "50057,510";</w:t>
      </w:r>
    </w:p>
    <w:p w:rsidR="00DE7EA7" w:rsidRDefault="00DE7EA7">
      <w:pPr>
        <w:pStyle w:val="ConsPlusNormal"/>
        <w:spacing w:before="220"/>
        <w:ind w:firstLine="540"/>
        <w:jc w:val="both"/>
      </w:pPr>
      <w:r>
        <w:t xml:space="preserve">3.3. в </w:t>
      </w:r>
      <w:hyperlink r:id="rId22">
        <w:r>
          <w:rPr>
            <w:color w:val="0000FF"/>
          </w:rPr>
          <w:t>графе 12 строки 1.2.1.1.2.1</w:t>
        </w:r>
      </w:hyperlink>
      <w:r>
        <w:t xml:space="preserve"> цифры "25719,630" заменить цифрами "25643,130";</w:t>
      </w:r>
    </w:p>
    <w:p w:rsidR="00DE7EA7" w:rsidRDefault="00DE7EA7">
      <w:pPr>
        <w:pStyle w:val="ConsPlusNormal"/>
        <w:spacing w:before="220"/>
        <w:ind w:firstLine="540"/>
        <w:jc w:val="both"/>
      </w:pPr>
      <w:r>
        <w:t xml:space="preserve">3.4. в </w:t>
      </w:r>
      <w:hyperlink r:id="rId23">
        <w:r>
          <w:rPr>
            <w:color w:val="0000FF"/>
          </w:rPr>
          <w:t>графе 12 строки</w:t>
        </w:r>
      </w:hyperlink>
      <w:r>
        <w:t xml:space="preserve"> "Итого по мероприятию 1.2.1.1.2, в том числе по источникам финансирования" цифры "25719,630" заменить цифрами "25643,130";</w:t>
      </w:r>
    </w:p>
    <w:p w:rsidR="00DE7EA7" w:rsidRDefault="00DE7EA7">
      <w:pPr>
        <w:pStyle w:val="ConsPlusNormal"/>
        <w:spacing w:before="220"/>
        <w:ind w:firstLine="540"/>
        <w:jc w:val="both"/>
      </w:pPr>
      <w:r>
        <w:t xml:space="preserve">3.5. в </w:t>
      </w:r>
      <w:hyperlink r:id="rId24">
        <w:r>
          <w:rPr>
            <w:color w:val="0000FF"/>
          </w:rPr>
          <w:t>графе 12 строки 1.2.1.1.3.1</w:t>
        </w:r>
      </w:hyperlink>
      <w:r>
        <w:t xml:space="preserve"> цифры "48722,971" заменить цифрами "45720,216";</w:t>
      </w:r>
    </w:p>
    <w:p w:rsidR="00DE7EA7" w:rsidRDefault="00DE7EA7">
      <w:pPr>
        <w:pStyle w:val="ConsPlusNormal"/>
        <w:spacing w:before="220"/>
        <w:ind w:firstLine="540"/>
        <w:jc w:val="both"/>
      </w:pPr>
      <w:r>
        <w:t xml:space="preserve">3.6. в </w:t>
      </w:r>
      <w:hyperlink r:id="rId25">
        <w:r>
          <w:rPr>
            <w:color w:val="0000FF"/>
          </w:rPr>
          <w:t>графе 12 строки</w:t>
        </w:r>
      </w:hyperlink>
      <w:r>
        <w:t xml:space="preserve"> "Итого по мероприятию 1.2.1.1.3, в том числе по источникам финансирования" цифры "48722,971" заменить цифрами "45720,216";</w:t>
      </w:r>
    </w:p>
    <w:p w:rsidR="00DE7EA7" w:rsidRDefault="00DE7EA7">
      <w:pPr>
        <w:pStyle w:val="ConsPlusNormal"/>
        <w:spacing w:before="220"/>
        <w:ind w:firstLine="540"/>
        <w:jc w:val="both"/>
      </w:pPr>
      <w:r>
        <w:t xml:space="preserve">3.7. в </w:t>
      </w:r>
      <w:hyperlink r:id="rId26">
        <w:r>
          <w:rPr>
            <w:color w:val="0000FF"/>
          </w:rPr>
          <w:t>графе 12 строки 1.2.1.1.4.1</w:t>
        </w:r>
      </w:hyperlink>
      <w:r>
        <w:t xml:space="preserve"> цифры "1260,671" заменить цифрами "1201,238";</w:t>
      </w:r>
    </w:p>
    <w:p w:rsidR="00DE7EA7" w:rsidRDefault="00DE7EA7">
      <w:pPr>
        <w:pStyle w:val="ConsPlusNormal"/>
        <w:spacing w:before="220"/>
        <w:ind w:firstLine="540"/>
        <w:jc w:val="both"/>
      </w:pPr>
      <w:r>
        <w:t xml:space="preserve">3.8. в </w:t>
      </w:r>
      <w:hyperlink r:id="rId27">
        <w:r>
          <w:rPr>
            <w:color w:val="0000FF"/>
          </w:rPr>
          <w:t>графе 12 строки</w:t>
        </w:r>
      </w:hyperlink>
      <w:r>
        <w:t xml:space="preserve"> "Итого по мероприятию 1.2.1.1.4, в том числе по источникам финансирования" цифры "1260,671" заменить цифрами "1201,238";</w:t>
      </w:r>
    </w:p>
    <w:p w:rsidR="00DE7EA7" w:rsidRDefault="00DE7EA7">
      <w:pPr>
        <w:pStyle w:val="ConsPlusNormal"/>
        <w:spacing w:before="220"/>
        <w:ind w:firstLine="540"/>
        <w:jc w:val="both"/>
      </w:pPr>
      <w:r>
        <w:t>3.9. строки "</w:t>
      </w:r>
      <w:hyperlink r:id="rId28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29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30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DE7EA7" w:rsidRDefault="00DE7EA7">
      <w:pPr>
        <w:pStyle w:val="ConsPlusNormal"/>
        <w:jc w:val="both"/>
      </w:pPr>
    </w:p>
    <w:p w:rsidR="00DE7EA7" w:rsidRDefault="00DE7EA7">
      <w:pPr>
        <w:pStyle w:val="ConsPlusNormal"/>
        <w:sectPr w:rsidR="00DE7EA7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31"/>
        <w:gridCol w:w="2134"/>
        <w:gridCol w:w="1144"/>
        <w:gridCol w:w="1264"/>
        <w:gridCol w:w="1264"/>
        <w:gridCol w:w="1264"/>
        <w:gridCol w:w="1264"/>
      </w:tblGrid>
      <w:tr w:rsidR="00DE7EA7">
        <w:tc>
          <w:tcPr>
            <w:tcW w:w="3231" w:type="dxa"/>
            <w:vMerge w:val="restart"/>
          </w:tcPr>
          <w:p w:rsidR="00DE7EA7" w:rsidRDefault="00DE7EA7">
            <w:pPr>
              <w:pStyle w:val="ConsPlusNormal"/>
            </w:pPr>
            <w:r>
              <w:lastRenderedPageBreak/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2134" w:type="dxa"/>
          </w:tcPr>
          <w:p w:rsidR="00DE7EA7" w:rsidRDefault="00DE7E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95414,555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122622,094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143555,200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169033,900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205097,900</w:t>
            </w:r>
          </w:p>
        </w:tc>
      </w:tr>
      <w:tr w:rsidR="00DE7EA7">
        <w:tc>
          <w:tcPr>
            <w:tcW w:w="3231" w:type="dxa"/>
            <w:vMerge/>
          </w:tcPr>
          <w:p w:rsidR="00DE7EA7" w:rsidRDefault="00DE7EA7">
            <w:pPr>
              <w:pStyle w:val="ConsPlusNormal"/>
            </w:pPr>
          </w:p>
        </w:tc>
        <w:tc>
          <w:tcPr>
            <w:tcW w:w="2134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94871,709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122622,094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143555,200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169033,900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205097,900</w:t>
            </w:r>
          </w:p>
        </w:tc>
      </w:tr>
      <w:tr w:rsidR="00DE7EA7">
        <w:tc>
          <w:tcPr>
            <w:tcW w:w="3231" w:type="dxa"/>
            <w:vMerge/>
          </w:tcPr>
          <w:p w:rsidR="00DE7EA7" w:rsidRDefault="00DE7EA7">
            <w:pPr>
              <w:pStyle w:val="ConsPlusNormal"/>
            </w:pPr>
          </w:p>
        </w:tc>
        <w:tc>
          <w:tcPr>
            <w:tcW w:w="2134" w:type="dxa"/>
          </w:tcPr>
          <w:p w:rsidR="00DE7EA7" w:rsidRDefault="00DE7EA7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542,846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0,0</w:t>
            </w:r>
          </w:p>
        </w:tc>
      </w:tr>
      <w:tr w:rsidR="00DE7EA7">
        <w:tc>
          <w:tcPr>
            <w:tcW w:w="3231" w:type="dxa"/>
            <w:vMerge w:val="restart"/>
          </w:tcPr>
          <w:p w:rsidR="00DE7EA7" w:rsidRDefault="00DE7EA7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2134" w:type="dxa"/>
          </w:tcPr>
          <w:p w:rsidR="00DE7EA7" w:rsidRDefault="00DE7E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95414,555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122622,094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143555,200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169033,900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205097,900</w:t>
            </w:r>
          </w:p>
        </w:tc>
      </w:tr>
      <w:tr w:rsidR="00DE7EA7">
        <w:tc>
          <w:tcPr>
            <w:tcW w:w="3231" w:type="dxa"/>
            <w:vMerge/>
          </w:tcPr>
          <w:p w:rsidR="00DE7EA7" w:rsidRDefault="00DE7EA7">
            <w:pPr>
              <w:pStyle w:val="ConsPlusNormal"/>
            </w:pPr>
          </w:p>
        </w:tc>
        <w:tc>
          <w:tcPr>
            <w:tcW w:w="2134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94871,709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122622,094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143555,200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169033,900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205097,900</w:t>
            </w:r>
          </w:p>
        </w:tc>
      </w:tr>
      <w:tr w:rsidR="00DE7EA7">
        <w:tc>
          <w:tcPr>
            <w:tcW w:w="3231" w:type="dxa"/>
            <w:vMerge/>
          </w:tcPr>
          <w:p w:rsidR="00DE7EA7" w:rsidRDefault="00DE7EA7">
            <w:pPr>
              <w:pStyle w:val="ConsPlusNormal"/>
            </w:pPr>
          </w:p>
        </w:tc>
        <w:tc>
          <w:tcPr>
            <w:tcW w:w="2134" w:type="dxa"/>
          </w:tcPr>
          <w:p w:rsidR="00DE7EA7" w:rsidRDefault="00DE7EA7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542,846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0,0</w:t>
            </w:r>
          </w:p>
        </w:tc>
      </w:tr>
      <w:tr w:rsidR="00DE7EA7">
        <w:tc>
          <w:tcPr>
            <w:tcW w:w="3231" w:type="dxa"/>
            <w:vMerge w:val="restart"/>
          </w:tcPr>
          <w:p w:rsidR="00DE7EA7" w:rsidRDefault="00DE7EA7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2134" w:type="dxa"/>
          </w:tcPr>
          <w:p w:rsidR="00DE7EA7" w:rsidRDefault="00DE7EA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95414,555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122622,094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143555,200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169033,900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205097,900</w:t>
            </w:r>
          </w:p>
        </w:tc>
      </w:tr>
      <w:tr w:rsidR="00DE7EA7">
        <w:tc>
          <w:tcPr>
            <w:tcW w:w="3231" w:type="dxa"/>
            <w:vMerge/>
          </w:tcPr>
          <w:p w:rsidR="00DE7EA7" w:rsidRDefault="00DE7EA7">
            <w:pPr>
              <w:pStyle w:val="ConsPlusNormal"/>
            </w:pPr>
          </w:p>
        </w:tc>
        <w:tc>
          <w:tcPr>
            <w:tcW w:w="2134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94871,709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122622,094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143555,200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169033,900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205097,900</w:t>
            </w:r>
          </w:p>
        </w:tc>
      </w:tr>
      <w:tr w:rsidR="00DE7EA7">
        <w:tc>
          <w:tcPr>
            <w:tcW w:w="3231" w:type="dxa"/>
            <w:vMerge/>
          </w:tcPr>
          <w:p w:rsidR="00DE7EA7" w:rsidRDefault="00DE7EA7">
            <w:pPr>
              <w:pStyle w:val="ConsPlusNormal"/>
            </w:pPr>
          </w:p>
        </w:tc>
        <w:tc>
          <w:tcPr>
            <w:tcW w:w="2134" w:type="dxa"/>
          </w:tcPr>
          <w:p w:rsidR="00DE7EA7" w:rsidRDefault="00DE7EA7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542,846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0,0</w:t>
            </w:r>
          </w:p>
        </w:tc>
      </w:tr>
    </w:tbl>
    <w:p w:rsidR="00DE7EA7" w:rsidRDefault="00DE7EA7">
      <w:pPr>
        <w:pStyle w:val="ConsPlusNormal"/>
        <w:jc w:val="both"/>
      </w:pPr>
    </w:p>
    <w:p w:rsidR="00DE7EA7" w:rsidRDefault="00DE7EA7">
      <w:pPr>
        <w:pStyle w:val="ConsPlusNormal"/>
        <w:ind w:firstLine="540"/>
        <w:jc w:val="both"/>
      </w:pPr>
      <w:r>
        <w:t xml:space="preserve">4. </w:t>
      </w:r>
      <w:hyperlink r:id="rId31">
        <w:r>
          <w:rPr>
            <w:color w:val="0000FF"/>
          </w:rPr>
          <w:t>Приложение</w:t>
        </w:r>
      </w:hyperlink>
      <w:r>
        <w:t xml:space="preserve"> к разделу "Система программных мероприятий подпрограммы 1.2 "Содержание муниципального имущества" муниципальной программы "Управление муниципальным имуществом города Перми" изложить в следующей редакции:</w:t>
      </w:r>
    </w:p>
    <w:p w:rsidR="00DE7EA7" w:rsidRDefault="00DE7EA7">
      <w:pPr>
        <w:pStyle w:val="ConsPlusNormal"/>
        <w:jc w:val="both"/>
      </w:pPr>
    </w:p>
    <w:p w:rsidR="00DE7EA7" w:rsidRDefault="00DE7EA7">
      <w:pPr>
        <w:pStyle w:val="ConsPlusNormal"/>
        <w:jc w:val="center"/>
      </w:pPr>
      <w:r>
        <w:t>"ПЕРЕЧЕНЬ ОБЪЕКТОВ,</w:t>
      </w:r>
    </w:p>
    <w:p w:rsidR="00DE7EA7" w:rsidRDefault="00DE7EA7">
      <w:pPr>
        <w:pStyle w:val="ConsPlusNormal"/>
        <w:jc w:val="center"/>
      </w:pPr>
      <w:r>
        <w:t>подлежащих капитальному ремонту за счет средств бюджета</w:t>
      </w:r>
    </w:p>
    <w:p w:rsidR="00DE7EA7" w:rsidRDefault="00DE7EA7">
      <w:pPr>
        <w:pStyle w:val="ConsPlusNormal"/>
        <w:jc w:val="center"/>
      </w:pPr>
      <w:r>
        <w:t>города Перми подпрограммы 1.2 "Содержание муниципального</w:t>
      </w:r>
    </w:p>
    <w:p w:rsidR="00DE7EA7" w:rsidRDefault="00DE7EA7">
      <w:pPr>
        <w:pStyle w:val="ConsPlusNormal"/>
        <w:jc w:val="center"/>
      </w:pPr>
      <w:r>
        <w:t>имущества" муниципальной программы "Управление муниципальным</w:t>
      </w:r>
    </w:p>
    <w:p w:rsidR="00DE7EA7" w:rsidRDefault="00DE7EA7">
      <w:pPr>
        <w:pStyle w:val="ConsPlusNormal"/>
        <w:jc w:val="center"/>
      </w:pPr>
      <w:r>
        <w:t>имуществом города Перми"</w:t>
      </w:r>
    </w:p>
    <w:p w:rsidR="00DE7EA7" w:rsidRDefault="00DE7EA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164"/>
        <w:gridCol w:w="814"/>
        <w:gridCol w:w="1204"/>
        <w:gridCol w:w="1247"/>
        <w:gridCol w:w="1144"/>
        <w:gridCol w:w="1144"/>
        <w:gridCol w:w="1144"/>
        <w:gridCol w:w="1144"/>
        <w:gridCol w:w="1264"/>
      </w:tblGrid>
      <w:tr w:rsidR="00DE7EA7">
        <w:tc>
          <w:tcPr>
            <w:tcW w:w="1144" w:type="dxa"/>
            <w:vMerge w:val="restart"/>
          </w:tcPr>
          <w:p w:rsidR="00DE7EA7" w:rsidRDefault="00DE7EA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64" w:type="dxa"/>
            <w:vMerge w:val="restart"/>
          </w:tcPr>
          <w:p w:rsidR="00DE7EA7" w:rsidRDefault="00DE7EA7">
            <w:pPr>
              <w:pStyle w:val="ConsPlusNormal"/>
              <w:jc w:val="center"/>
            </w:pPr>
            <w:r>
              <w:t>Наименование подпрограммы, мероприятия, показателя непосредственного результата, объекта муниципальной собственности города Перми, место расположения</w:t>
            </w:r>
          </w:p>
        </w:tc>
        <w:tc>
          <w:tcPr>
            <w:tcW w:w="2018" w:type="dxa"/>
            <w:gridSpan w:val="2"/>
          </w:tcPr>
          <w:p w:rsidR="00DE7EA7" w:rsidRDefault="00DE7EA7">
            <w:pPr>
              <w:pStyle w:val="ConsPlusNormal"/>
              <w:jc w:val="center"/>
            </w:pPr>
            <w:r>
              <w:t>Период проведения капитального ремонта</w:t>
            </w:r>
          </w:p>
        </w:tc>
        <w:tc>
          <w:tcPr>
            <w:tcW w:w="1247" w:type="dxa"/>
            <w:vMerge w:val="restart"/>
          </w:tcPr>
          <w:p w:rsidR="00DE7EA7" w:rsidRDefault="00DE7EA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840" w:type="dxa"/>
            <w:gridSpan w:val="5"/>
          </w:tcPr>
          <w:p w:rsidR="00DE7EA7" w:rsidRDefault="00DE7EA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E7EA7">
        <w:tc>
          <w:tcPr>
            <w:tcW w:w="1144" w:type="dxa"/>
            <w:vMerge/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  <w:vMerge/>
          </w:tcPr>
          <w:p w:rsidR="00DE7EA7" w:rsidRDefault="00DE7EA7">
            <w:pPr>
              <w:pStyle w:val="ConsPlusNormal"/>
            </w:pP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срок начала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срок окончания</w:t>
            </w:r>
          </w:p>
        </w:tc>
        <w:tc>
          <w:tcPr>
            <w:tcW w:w="1247" w:type="dxa"/>
            <w:vMerge/>
          </w:tcPr>
          <w:p w:rsidR="00DE7EA7" w:rsidRDefault="00DE7EA7">
            <w:pPr>
              <w:pStyle w:val="ConsPlusNormal"/>
            </w:pP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2026 год</w:t>
            </w:r>
          </w:p>
        </w:tc>
      </w:tr>
      <w:tr w:rsidR="00DE7EA7"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64" w:type="dxa"/>
          </w:tcPr>
          <w:p w:rsidR="00DE7EA7" w:rsidRDefault="00DE7E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10</w:t>
            </w:r>
          </w:p>
        </w:tc>
      </w:tr>
      <w:tr w:rsidR="00DE7EA7"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11269" w:type="dxa"/>
            <w:gridSpan w:val="9"/>
          </w:tcPr>
          <w:p w:rsidR="00DE7EA7" w:rsidRDefault="00DE7EA7">
            <w:pPr>
              <w:pStyle w:val="ConsPlusNormal"/>
            </w:pPr>
            <w:r>
              <w:t>Содержание муниципального имущества</w:t>
            </w:r>
          </w:p>
        </w:tc>
      </w:tr>
      <w:tr w:rsidR="00DE7EA7"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1269" w:type="dxa"/>
            <w:gridSpan w:val="9"/>
          </w:tcPr>
          <w:p w:rsidR="00DE7EA7" w:rsidRDefault="00DE7EA7">
            <w:pPr>
              <w:pStyle w:val="ConsPlusNormal"/>
            </w:pPr>
            <w:r>
              <w:t>Реализация мероприятий по приведению в нормативное состояние ОНМФ</w:t>
            </w:r>
          </w:p>
        </w:tc>
      </w:tr>
      <w:tr w:rsidR="00DE7EA7">
        <w:tc>
          <w:tcPr>
            <w:tcW w:w="1144" w:type="dxa"/>
            <w:vMerge w:val="restart"/>
            <w:tcBorders>
              <w:bottom w:val="nil"/>
            </w:tcBorders>
          </w:tcPr>
          <w:p w:rsidR="00DE7EA7" w:rsidRDefault="00DE7EA7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количество ОНМФ, приведенных в нормативное состояние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</w:pPr>
          </w:p>
        </w:tc>
        <w:tc>
          <w:tcPr>
            <w:tcW w:w="1204" w:type="dxa"/>
          </w:tcPr>
          <w:p w:rsidR="00DE7EA7" w:rsidRDefault="00DE7EA7">
            <w:pPr>
              <w:pStyle w:val="ConsPlusNormal"/>
            </w:pP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10421,806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25643,130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44260,000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81150,000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117214,000</w:t>
            </w:r>
          </w:p>
        </w:tc>
      </w:tr>
      <w:tr w:rsidR="00DE7EA7">
        <w:tc>
          <w:tcPr>
            <w:tcW w:w="1144" w:type="dxa"/>
            <w:vMerge/>
            <w:tcBorders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 xml:space="preserve">защитное сооружение гражданской обороны (ГО), расположенное по адресу: г. Пермь, ул. </w:t>
            </w:r>
            <w:r>
              <w:lastRenderedPageBreak/>
              <w:t>Героев Хасана, 12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lastRenderedPageBreak/>
              <w:t>2021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2626,160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пр. Комсомольский, 72 (N 715)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3007,358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пр. Комсомольский, 70 (N 808)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1464,818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гражданской обороны (ГО), расположенное по адресу: г. Пермь, ул. Куйбышева, 80 (N 809)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1466,838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гражданской обороны (ГО), расположенное по адресу: г. Пермь, ул. Куйбышева, 80 (N 810)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1670,529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 w:val="restart"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 xml:space="preserve">защитное </w:t>
            </w:r>
            <w:r>
              <w:lastRenderedPageBreak/>
              <w:t>сооружение ГО, расположенное по адресу: г. Пермь, ул. Ветлужская, 58 лит. А (разработка проектной документации)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lastRenderedPageBreak/>
              <w:t>2022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lastRenderedPageBreak/>
              <w:t>186,103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86 (N 628)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2252,329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86 (N 629)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2085,800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86 (N 630)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2649,537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 xml:space="preserve">защитное сооружение ГО, расположенное по адресу: г. Пермь, Комсомольский </w:t>
            </w:r>
            <w:r>
              <w:lastRenderedPageBreak/>
              <w:t>проспект, 86 (N 631)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lastRenderedPageBreak/>
              <w:t>2023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1714,747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Куйбышева, 38 (N 205)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2413,009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Веденеева, 19 (N 24)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2247,822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Героев Хасана, 8 (N 719)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</w:pP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2741,722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Уральская, 109 (N 129)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2835,353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Уральская, 109 (N 130)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1472,936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Куйбышева, 107 (N 648) (Разработка проектной документации)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285,479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 w:val="restart"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Куйбышева, 107 (N 649) (Разработка проектной документации)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287,135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49 (N 803) (Разработка проектной документации)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99,362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 xml:space="preserve">защитное сооружение ГО, расположенное по адресу: г. Пермь, Комсомольский проспект, 49 (N 804) </w:t>
            </w:r>
            <w:r>
              <w:lastRenderedPageBreak/>
              <w:t>(Разработка проектной документации)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lastRenderedPageBreak/>
              <w:t>2023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98,877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Куйбышева, 86 (N 653) (Разработка проектной документации)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286,027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</w:t>
            </w:r>
          </w:p>
          <w:p w:rsidR="00DE7EA7" w:rsidRDefault="00DE7EA7">
            <w:pPr>
              <w:pStyle w:val="ConsPlusNormal"/>
            </w:pPr>
            <w:r>
              <w:t>ул. Сибирская, 61 (N 851 / 00183) (Разработка проектной документации)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239,601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Куйбышева, 153 / ул. Новосибирская, 1 (N 682) (Разработка проектной документации)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167,689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 xml:space="preserve">защитное </w:t>
            </w:r>
            <w:r>
              <w:lastRenderedPageBreak/>
              <w:t>сооружение ГО, расположенное по адресу: г. Пермь, ул. Новосибирская, 4 (N 688) (Разработка проектной документации)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lastRenderedPageBreak/>
              <w:t>2023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167,343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Мира, 61 (N 420) (Разработка проектной документации)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424,463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Мира, 61 (N 421) (Разработка проектной документации)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427,337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 xml:space="preserve">защитное сооружение ГО, расположенное по адресу: г. Пермь, ул. Космонавта Леонова, 23 (N 428) (Разработка проектной </w:t>
            </w:r>
            <w:r>
              <w:lastRenderedPageBreak/>
              <w:t>документации)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lastRenderedPageBreak/>
              <w:t>2023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263,959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торговый павильон, расположенный по адресу: г. Пермь, ул. Крисанова, 12б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1882,626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торговый павильон, расположенный по адресу: г. Пермь, ул. Крисанова, 12в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599,977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объект культурного наследия "Представительство компании "Зингер" по адресу: г. Пермь, ул. 1905 года, 18 (Разработка проектной документации)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3110,000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Сибирская, 1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6348,433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Куйбышева, 38 / Луначарского, 62в (N 204)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3287,670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Куйбышева, 107 (N 648)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4193,964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</w:pP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Куйбышева, 107 (N 649)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5118,470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</w:pP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Ветлужская, 58 (N 301)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18963,802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Соловьева, 3 (N 00211-25 / 621) (Разработка проектной документации)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337,066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 xml:space="preserve">защитное сооружение ГО, расположенное по </w:t>
            </w:r>
            <w:r>
              <w:lastRenderedPageBreak/>
              <w:t>адресу: г. Пермь, ул. Соловьева, 3 (N 00212-25 / 622) (Разработка проектной документации)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lastRenderedPageBreak/>
              <w:t>2024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336,770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Куйбышева, 38/Луначарского, 62в (N 204) (Разработка проектной документации)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320,949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88 (N 670)</w:t>
            </w:r>
          </w:p>
          <w:p w:rsidR="00DE7EA7" w:rsidRDefault="00DE7EA7">
            <w:pPr>
              <w:pStyle w:val="ConsPlusNormal"/>
            </w:pPr>
            <w:r>
              <w:t>(Разработка проектной документации)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365,415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 xml:space="preserve">защитное сооружение ГО, расположенное по адресу: г. Пермь, Комсомольский проспект, 88 (N 676) (Разработка </w:t>
            </w:r>
            <w:r>
              <w:lastRenderedPageBreak/>
              <w:t>проектной документации)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lastRenderedPageBreak/>
              <w:t>2024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363,564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80 (N 635) (Разработка проектной документации)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386,497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</w:t>
            </w:r>
          </w:p>
          <w:p w:rsidR="00DE7EA7" w:rsidRDefault="00DE7EA7">
            <w:pPr>
              <w:pStyle w:val="ConsPlusNormal"/>
            </w:pPr>
            <w:r>
              <w:t>Комсомольский проспект, 80 (N 636) (Разработка проектной документации)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385,048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</w:t>
            </w:r>
          </w:p>
          <w:p w:rsidR="00DE7EA7" w:rsidRDefault="00DE7EA7">
            <w:pPr>
              <w:pStyle w:val="ConsPlusNormal"/>
            </w:pPr>
            <w:r>
              <w:t>Комсомольский проспект, 80 (N 637) (Разработка проектной документации)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381,425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 xml:space="preserve">защитное </w:t>
            </w:r>
            <w:r>
              <w:lastRenderedPageBreak/>
              <w:t>сооружение ГО, расположенное по адресу: г. Пермь, ул. 25 Октября, 4 (Разработка проектной документации)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lastRenderedPageBreak/>
              <w:t>2024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360,927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62 (N 00236-25 / 672)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3718,016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67 (N 00185-25 / 860 / 00185)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3644,368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71 (N 00217-25 / 638)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3551,715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 xml:space="preserve">защитное </w:t>
            </w:r>
            <w:r>
              <w:lastRenderedPageBreak/>
              <w:t>сооружение ГО, расположенное по адресу: г. Пермь, Комсомольский проспект, 75 (N 00220-25 / 651)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lastRenderedPageBreak/>
              <w:t>2025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1050,072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75 (N 00221-25 / 652)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988,303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76 (N 00234-25 / 814)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3922,328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76 (N 00235-25 / 815)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2686,949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 xml:space="preserve">защитное сооружение ГО, расположенное по </w:t>
            </w:r>
            <w:r>
              <w:lastRenderedPageBreak/>
              <w:t>адресу: г. Пермь, Комсомольский проспект, 80 (N 00224-25 / 636)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lastRenderedPageBreak/>
              <w:t>2025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3582,599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80 (N 00222-25 / 635)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3984,097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80 (N 00223-25 / 637)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2038,375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84 (N 00226-25 / 632)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1945,722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 xml:space="preserve">защитное сооружение ГО, расположенное по адресу: г. Пермь, Комсомольский </w:t>
            </w:r>
            <w:r>
              <w:lastRenderedPageBreak/>
              <w:t>проспект, 84 (N 00245-25 / 633)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lastRenderedPageBreak/>
              <w:t>2025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1976,606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88 (N 00253-25 / 670)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1142,726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88 (N 00254-25 / 676)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1976,606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Соловьева, 6 (N 00213-25 / 624)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4941,516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Сибирская, 61 (N 00183-25 / 851 / 00183)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3119,332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 xml:space="preserve">защитное </w:t>
            </w:r>
            <w:r>
              <w:lastRenderedPageBreak/>
              <w:t>сооружение ГО, расположенное по адресу: г. Пермь, ул. Куйбышева, 86 / ул. Юрия Смирнова, 12 (N 00256-25 / 653)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lastRenderedPageBreak/>
              <w:t>2025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3304,639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</w:t>
            </w:r>
          </w:p>
          <w:p w:rsidR="00DE7EA7" w:rsidRDefault="00DE7EA7">
            <w:pPr>
              <w:pStyle w:val="ConsPlusNormal"/>
            </w:pPr>
            <w:r>
              <w:t>ул. Комсомольский проспект, 65 (N 807)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2995,794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</w:t>
            </w:r>
          </w:p>
          <w:p w:rsidR="00DE7EA7" w:rsidRDefault="00DE7EA7">
            <w:pPr>
              <w:pStyle w:val="ConsPlusNormal"/>
            </w:pPr>
            <w:r>
              <w:t>ул. Комсомольский проспект, 82 (N 634)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3737,021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</w:t>
            </w:r>
          </w:p>
          <w:p w:rsidR="00DE7EA7" w:rsidRDefault="00DE7EA7">
            <w:pPr>
              <w:pStyle w:val="ConsPlusNormal"/>
            </w:pPr>
            <w:r>
              <w:t>ул. Куйбышева, 153 / ул. Новосибирская, 1 (N 00238-25 / 682)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2470,758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</w:t>
            </w:r>
          </w:p>
          <w:p w:rsidR="00DE7EA7" w:rsidRDefault="00DE7EA7">
            <w:pPr>
              <w:pStyle w:val="ConsPlusNormal"/>
            </w:pPr>
            <w:r>
              <w:t xml:space="preserve">ул. Новосибирская, 4 </w:t>
            </w:r>
            <w:r>
              <w:lastRenderedPageBreak/>
              <w:t>(N 00244-25 / 688)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lastRenderedPageBreak/>
              <w:t>2025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2841,372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</w:t>
            </w:r>
          </w:p>
          <w:p w:rsidR="00DE7EA7" w:rsidRDefault="00DE7EA7">
            <w:pPr>
              <w:pStyle w:val="ConsPlusNormal"/>
            </w:pPr>
            <w:r>
              <w:t>ул. Космонавта Леонова, 23 (N 00313-25 / 428)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5034,169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71 (N 00218-25 / 639)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3489,946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49</w:t>
            </w:r>
          </w:p>
          <w:p w:rsidR="00DE7EA7" w:rsidRDefault="00DE7EA7">
            <w:pPr>
              <w:pStyle w:val="ConsPlusNormal"/>
            </w:pPr>
            <w:r>
              <w:t>(N 00209-25 / 803)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3922,329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49 (N 00210-25 / 804)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4570,903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 xml:space="preserve">защитное </w:t>
            </w:r>
            <w:r>
              <w:lastRenderedPageBreak/>
              <w:t>сооружение ГО, расположенное по адресу: г. Пермь, ул. Куйбышева, 155 (N 00239-25 / 683)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lastRenderedPageBreak/>
              <w:t>2025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2135,634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Нефтяников, 2 (N 00299-25 / 408)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2378,105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Нефтяников, 17 (N 00304-25 / 413)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2903,141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Нефтяников, 28 (N 00305-25 / 414)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2810,487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Нефтяников, 32 (N 00306-25 / 415)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4848,863</w:t>
            </w:r>
          </w:p>
        </w:tc>
      </w:tr>
      <w:tr w:rsidR="00DE7EA7">
        <w:tc>
          <w:tcPr>
            <w:tcW w:w="1144" w:type="dxa"/>
            <w:vMerge w:val="restart"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 xml:space="preserve">защитное </w:t>
            </w:r>
            <w:r>
              <w:lastRenderedPageBreak/>
              <w:t>сооружение ГО, расположенное по адресу: г. Пермь, ул. Мира, 61 (N 00308-25 / 420)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lastRenderedPageBreak/>
              <w:t>2026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2069,260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Мира, 61 (N 00309-25 / 421)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3273,754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Карпинского, 64 (N 00319-25 / 465)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2841,372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Карпинского, 68 (N 00317-25 / 457)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2656,065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Карпинского, 76 (N 00318-25 / 458)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2841,372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 xml:space="preserve">защитное </w:t>
            </w:r>
            <w:r>
              <w:lastRenderedPageBreak/>
              <w:t>сооружение ГО, расположенное по адресу: г. Пермь, ул. Качалова, 32 (N 00314-25 / 429)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lastRenderedPageBreak/>
              <w:t>2026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4243,052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Мира, 65 (N 00310-25 / 422)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4416,480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Мира, 67/1 (N 00312-25 / 423)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4416,</w:t>
            </w:r>
          </w:p>
          <w:p w:rsidR="00DE7EA7" w:rsidRDefault="00DE7EA7">
            <w:pPr>
              <w:pStyle w:val="ConsPlusNormal"/>
              <w:jc w:val="center"/>
            </w:pPr>
            <w:r>
              <w:t>480</w:t>
            </w:r>
          </w:p>
        </w:tc>
      </w:tr>
      <w:tr w:rsidR="00DE7EA7">
        <w:tc>
          <w:tcPr>
            <w:tcW w:w="1144" w:type="dxa"/>
            <w:vMerge w:val="restart"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Мира, 98 (N 00338-25 / 430)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3829,675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Героев Хасана, 16 / ул. Соловьева, 1 (N 00252-25 / 646)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3737,021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Куйбышева, 151 лит. А (N 00182-25 / 681)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8462,346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Куйбышева, 157 (N 00240-25 / 684)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4725,325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Куйбышева, 157 (N 00241-25 / 685)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5312,130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Куйбышева, 159 (N 00242-25 / 686)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2192,798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Соловьева, 6 (N 00214-25 / 623)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3366,408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Соловьева, 12 (N 00263-25 / 655)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3057,563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Соловьева, 14 (N 00215-25 / 656)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3273,754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Юрия Смирнова, 3 / Комсомольский проспект, 78 (N 00261-25 / 817)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2872,256</w:t>
            </w:r>
          </w:p>
        </w:tc>
      </w:tr>
      <w:tr w:rsidR="00DE7EA7">
        <w:tc>
          <w:tcPr>
            <w:tcW w:w="1144" w:type="dxa"/>
            <w:vMerge w:val="restart"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Юрия Смирнова, 3 / Комсомольский проспект, 78 (N 00260-25/818)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3644,368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 xml:space="preserve">защитное сооружение ГО, </w:t>
            </w:r>
            <w:r>
              <w:lastRenderedPageBreak/>
              <w:t>расположенное по адресу: г. Пермь, ул. Мира, 67/2 (N 00311-25 / 424)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lastRenderedPageBreak/>
              <w:t>2026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4540,018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Мира, 98 (N 00337-25 / 431)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3829,675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Нефтяников, 2а (N 00300-25 / 409)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2316,336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Нефтяников, 12 (N 00301-25 / 410)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2347,220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Нефтяников, 16 (N 00302-25 / 411)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2748,718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 xml:space="preserve">защитное сооружение ГО, </w:t>
            </w:r>
            <w:r>
              <w:lastRenderedPageBreak/>
              <w:t>расположенное по адресу: г. Пермь, ул. Нефтяников, 26 (N 00303-25 / 412)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lastRenderedPageBreak/>
              <w:t>2026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2223,682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Чайковского, 19 / ул. Кавалерийская, 11 (N 00320-25 / 436)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3273,754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  <w:bottom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58 (N 00230-25 / 805)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3454,457</w:t>
            </w:r>
          </w:p>
        </w:tc>
      </w:tr>
      <w:tr w:rsidR="00DE7EA7">
        <w:tc>
          <w:tcPr>
            <w:tcW w:w="1144" w:type="dxa"/>
            <w:vMerge w:val="restart"/>
            <w:tcBorders>
              <w:top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Анвара Гатауллина, 3 (N 00243-25 / 687)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2810,487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Героев Хасана, 10 (N 00250-25627 / 811)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5466,552</w:t>
            </w:r>
          </w:p>
        </w:tc>
      </w:tr>
      <w:tr w:rsidR="00DE7EA7">
        <w:tc>
          <w:tcPr>
            <w:tcW w:w="1144" w:type="dxa"/>
            <w:vMerge/>
            <w:tcBorders>
              <w:top w:val="nil"/>
            </w:tcBorders>
          </w:tcPr>
          <w:p w:rsidR="00DE7EA7" w:rsidRDefault="00DE7EA7">
            <w:pPr>
              <w:pStyle w:val="ConsPlusNormal"/>
            </w:pPr>
          </w:p>
        </w:tc>
        <w:tc>
          <w:tcPr>
            <w:tcW w:w="2164" w:type="dxa"/>
          </w:tcPr>
          <w:p w:rsidR="00DE7EA7" w:rsidRDefault="00DE7EA7">
            <w:pPr>
              <w:pStyle w:val="ConsPlusNormal"/>
            </w:pPr>
            <w:r>
              <w:t>защитное сооружение ГО, расположенное по адресу: г. Пермь, ул. Куйбышева, 55 (N 00265-25 / 811)</w:t>
            </w:r>
          </w:p>
        </w:tc>
        <w:tc>
          <w:tcPr>
            <w:tcW w:w="81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DE7EA7" w:rsidRDefault="00DE7EA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47" w:type="dxa"/>
          </w:tcPr>
          <w:p w:rsidR="00DE7EA7" w:rsidRDefault="00DE7E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DE7EA7" w:rsidRDefault="00DE7E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DE7EA7" w:rsidRDefault="00DE7EA7">
            <w:pPr>
              <w:pStyle w:val="ConsPlusNormal"/>
              <w:jc w:val="center"/>
            </w:pPr>
            <w:r>
              <w:t>2409,131</w:t>
            </w:r>
          </w:p>
        </w:tc>
      </w:tr>
    </w:tbl>
    <w:p w:rsidR="00DE7EA7" w:rsidRDefault="00DE7EA7">
      <w:pPr>
        <w:pStyle w:val="ConsPlusNormal"/>
        <w:jc w:val="right"/>
      </w:pPr>
      <w:r>
        <w:t>"</w:t>
      </w:r>
    </w:p>
    <w:p w:rsidR="00DE7EA7" w:rsidRDefault="00DE7EA7">
      <w:pPr>
        <w:pStyle w:val="ConsPlusNormal"/>
        <w:jc w:val="both"/>
      </w:pPr>
    </w:p>
    <w:p w:rsidR="00DE7EA7" w:rsidRDefault="00DE7EA7">
      <w:pPr>
        <w:pStyle w:val="ConsPlusNormal"/>
        <w:jc w:val="both"/>
      </w:pPr>
    </w:p>
    <w:p w:rsidR="00DE7EA7" w:rsidRDefault="00DE7EA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FD68F3" w:rsidRDefault="00FD68F3"/>
    <w:sectPr w:rsidR="00FD68F3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EA7"/>
    <w:rsid w:val="00DE7EA7"/>
    <w:rsid w:val="00FD6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C2250E-CD1A-49F4-9750-D4053A384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7EA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DE7EA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E7EA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DE7EA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E7EA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DE7EA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E7EA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E7EA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68&amp;n=187958" TargetMode="External"/><Relationship Id="rId13" Type="http://schemas.openxmlformats.org/officeDocument/2006/relationships/hyperlink" Target="https://login.consultant.ru/link/?req=doc&amp;base=RLAW368&amp;n=191178&amp;dst=424" TargetMode="External"/><Relationship Id="rId18" Type="http://schemas.openxmlformats.org/officeDocument/2006/relationships/hyperlink" Target="https://login.consultant.ru/link/?req=doc&amp;base=RLAW368&amp;n=191178&amp;dst=598" TargetMode="External"/><Relationship Id="rId26" Type="http://schemas.openxmlformats.org/officeDocument/2006/relationships/hyperlink" Target="https://login.consultant.ru/link/?req=doc&amp;base=RLAW368&amp;n=191178&amp;dst=72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368&amp;n=191178&amp;dst=659" TargetMode="External"/><Relationship Id="rId7" Type="http://schemas.openxmlformats.org/officeDocument/2006/relationships/hyperlink" Target="https://login.consultant.ru/link/?req=doc&amp;base=RLAW368&amp;n=189632&amp;dst=100022" TargetMode="External"/><Relationship Id="rId12" Type="http://schemas.openxmlformats.org/officeDocument/2006/relationships/hyperlink" Target="https://login.consultant.ru/link/?req=doc&amp;base=RLAW368&amp;n=191178&amp;dst=361" TargetMode="External"/><Relationship Id="rId17" Type="http://schemas.openxmlformats.org/officeDocument/2006/relationships/hyperlink" Target="https://login.consultant.ru/link/?req=doc&amp;base=RLAW368&amp;n=191178&amp;dst=549" TargetMode="External"/><Relationship Id="rId25" Type="http://schemas.openxmlformats.org/officeDocument/2006/relationships/hyperlink" Target="https://login.consultant.ru/link/?req=doc&amp;base=RLAW368&amp;n=191178&amp;dst=707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91178&amp;dst=542" TargetMode="External"/><Relationship Id="rId20" Type="http://schemas.openxmlformats.org/officeDocument/2006/relationships/hyperlink" Target="https://login.consultant.ru/link/?req=doc&amp;base=RLAW368&amp;n=191178&amp;dst=652" TargetMode="External"/><Relationship Id="rId29" Type="http://schemas.openxmlformats.org/officeDocument/2006/relationships/hyperlink" Target="https://login.consultant.ru/link/?req=doc&amp;base=RLAW368&amp;n=191178&amp;dst=77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5799" TargetMode="External"/><Relationship Id="rId11" Type="http://schemas.openxmlformats.org/officeDocument/2006/relationships/hyperlink" Target="https://login.consultant.ru/link/?req=doc&amp;base=RLAW368&amp;n=191178&amp;dst=322" TargetMode="External"/><Relationship Id="rId24" Type="http://schemas.openxmlformats.org/officeDocument/2006/relationships/hyperlink" Target="https://login.consultant.ru/link/?req=doc&amp;base=RLAW368&amp;n=191178&amp;dst=700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65808" TargetMode="External"/><Relationship Id="rId15" Type="http://schemas.openxmlformats.org/officeDocument/2006/relationships/hyperlink" Target="https://login.consultant.ru/link/?req=doc&amp;base=RLAW368&amp;n=191178&amp;dst=448" TargetMode="External"/><Relationship Id="rId23" Type="http://schemas.openxmlformats.org/officeDocument/2006/relationships/hyperlink" Target="https://login.consultant.ru/link/?req=doc&amp;base=RLAW368&amp;n=191178&amp;dst=683" TargetMode="External"/><Relationship Id="rId28" Type="http://schemas.openxmlformats.org/officeDocument/2006/relationships/hyperlink" Target="https://login.consultant.ru/link/?req=doc&amp;base=RLAW368&amp;n=191178&amp;dst=759" TargetMode="External"/><Relationship Id="rId10" Type="http://schemas.openxmlformats.org/officeDocument/2006/relationships/hyperlink" Target="https://login.consultant.ru/link/?req=doc&amp;base=RLAW368&amp;n=191178&amp;dst=254" TargetMode="External"/><Relationship Id="rId19" Type="http://schemas.openxmlformats.org/officeDocument/2006/relationships/hyperlink" Target="https://login.consultant.ru/link/?req=doc&amp;base=RLAW368&amp;n=191178&amp;dst=602" TargetMode="External"/><Relationship Id="rId31" Type="http://schemas.openxmlformats.org/officeDocument/2006/relationships/hyperlink" Target="https://login.consultant.ru/link/?req=doc&amp;base=RLAW368&amp;n=191178&amp;dst=817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91178&amp;dst=100031" TargetMode="External"/><Relationship Id="rId14" Type="http://schemas.openxmlformats.org/officeDocument/2006/relationships/hyperlink" Target="https://login.consultant.ru/link/?req=doc&amp;base=RLAW368&amp;n=191178&amp;dst=441" TargetMode="External"/><Relationship Id="rId22" Type="http://schemas.openxmlformats.org/officeDocument/2006/relationships/hyperlink" Target="https://login.consultant.ru/link/?req=doc&amp;base=RLAW368&amp;n=191178&amp;dst=676" TargetMode="External"/><Relationship Id="rId27" Type="http://schemas.openxmlformats.org/officeDocument/2006/relationships/hyperlink" Target="https://login.consultant.ru/link/?req=doc&amp;base=RLAW368&amp;n=191178&amp;dst=731" TargetMode="External"/><Relationship Id="rId30" Type="http://schemas.openxmlformats.org/officeDocument/2006/relationships/hyperlink" Target="https://login.consultant.ru/link/?req=doc&amp;base=RLAW368&amp;n=191178&amp;dst=7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3933</Words>
  <Characters>22419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26300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2024-02-29T10:52:00Z</dcterms:created>
  <dcterms:modified xsi:type="dcterms:W3CDTF">2024-02-29T10:52:00Z</dcterms:modified>
</cp:coreProperties>
</file>